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9EC" w:rsidRPr="00A55D53" w:rsidRDefault="00C529EC" w:rsidP="00A55D5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color w:val="000000"/>
          <w:kern w:val="0"/>
          <w:sz w:val="24"/>
          <w:szCs w:val="24"/>
        </w:rPr>
      </w:pPr>
      <w:r w:rsidRPr="00F44249">
        <w:rPr>
          <w:rFonts w:ascii="Times New Roman" w:hAnsi="Times New Roman"/>
          <w:b/>
          <w:color w:val="000000"/>
          <w:kern w:val="0"/>
          <w:sz w:val="24"/>
          <w:szCs w:val="24"/>
        </w:rPr>
        <w:t>Supplementary material</w:t>
      </w:r>
      <w:r w:rsidRPr="00F44249">
        <w:rPr>
          <w:rFonts w:ascii="Times New Roman" w:hAnsi="Times New Roman" w:hint="eastAsia"/>
          <w:b/>
          <w:color w:val="000000"/>
          <w:kern w:val="0"/>
          <w:sz w:val="24"/>
          <w:szCs w:val="24"/>
        </w:rPr>
        <w:t>s</w:t>
      </w:r>
      <w:r w:rsidRPr="00F44249"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 </w:t>
      </w:r>
    </w:p>
    <w:p w:rsidR="00C529EC" w:rsidRPr="00F44249" w:rsidRDefault="009C0116" w:rsidP="00E34745">
      <w:pPr>
        <w:snapToGrid w:val="0"/>
        <w:spacing w:line="480" w:lineRule="auto"/>
        <w:rPr>
          <w:rFonts w:ascii="Times New Roman" w:hAnsi="Times New Roman"/>
          <w:b/>
          <w:color w:val="000000"/>
          <w:kern w:val="0"/>
          <w:sz w:val="28"/>
          <w:szCs w:val="28"/>
        </w:rPr>
      </w:pPr>
      <w:r w:rsidRPr="008920DF">
        <w:rPr>
          <w:rFonts w:ascii="Times New Roman" w:hAnsi="Times New Roman"/>
          <w:b/>
          <w:noProof/>
          <w:color w:val="000000"/>
          <w:kern w:val="0"/>
          <w:sz w:val="28"/>
          <w:szCs w:val="28"/>
        </w:rPr>
        <w:drawing>
          <wp:inline distT="0" distB="0" distL="0" distR="0">
            <wp:extent cx="5686425" cy="4533900"/>
            <wp:effectExtent l="0" t="0" r="0" b="0"/>
            <wp:docPr id="2" name="图片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9EC" w:rsidRPr="00FA272C" w:rsidRDefault="00C529EC" w:rsidP="00C529EC">
      <w:pPr>
        <w:snapToGrid w:val="0"/>
        <w:spacing w:line="48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37ACF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A272C">
        <w:rPr>
          <w:rFonts w:ascii="Times New Roman" w:hAnsi="Times New Roman" w:hint="eastAsia"/>
          <w:bCs/>
          <w:color w:val="000000"/>
          <w:sz w:val="24"/>
          <w:szCs w:val="24"/>
        </w:rPr>
        <w:t>.</w:t>
      </w:r>
      <w:r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Correlation between </w:t>
      </w:r>
      <w:r w:rsidR="00E34745" w:rsidRPr="00FA272C">
        <w:rPr>
          <w:rFonts w:ascii="Times New Roman" w:hAnsi="Times New Roman"/>
          <w:color w:val="000000"/>
          <w:sz w:val="24"/>
          <w:szCs w:val="24"/>
        </w:rPr>
        <w:t>β-</w:t>
      </w:r>
      <w:proofErr w:type="spellStart"/>
      <w:r w:rsidR="00E34745" w:rsidRPr="00FA272C">
        <w:rPr>
          <w:rFonts w:ascii="Times New Roman" w:hAnsi="Times New Roman"/>
          <w:color w:val="000000"/>
          <w:sz w:val="24"/>
          <w:szCs w:val="24"/>
        </w:rPr>
        <w:t>hydroxybutyric</w:t>
      </w:r>
      <w:proofErr w:type="spellEnd"/>
      <w:r w:rsidR="00E34745" w:rsidRPr="00FA272C">
        <w:rPr>
          <w:rFonts w:ascii="Times New Roman" w:hAnsi="Times New Roman"/>
          <w:color w:val="000000"/>
          <w:sz w:val="24"/>
          <w:szCs w:val="24"/>
        </w:rPr>
        <w:t xml:space="preserve"> acid (BHBA)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and </w:t>
      </w:r>
      <w:r w:rsidR="00E34745" w:rsidRPr="00FA272C">
        <w:rPr>
          <w:rFonts w:ascii="Times New Roman" w:hAnsi="Times New Roman"/>
          <w:color w:val="000000"/>
          <w:sz w:val="24"/>
          <w:szCs w:val="24"/>
        </w:rPr>
        <w:t xml:space="preserve">somatic cell count (SCC) 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in dairy cows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at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 relative to calving</w:t>
      </w:r>
      <w:r w:rsidR="00FA272C">
        <w:rPr>
          <w:rFonts w:ascii="Times New Roman" w:hAnsi="Times New Roman"/>
          <w:bCs/>
          <w:color w:val="000000"/>
          <w:sz w:val="24"/>
          <w:szCs w:val="24"/>
        </w:rPr>
        <w:t>. N = 76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86425" cy="4410075"/>
            <wp:effectExtent l="0" t="0" r="0" b="0"/>
            <wp:docPr id="3" name="图片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9EC" w:rsidRPr="00737ACF" w:rsidRDefault="00C529EC" w:rsidP="00C529EC">
      <w:pPr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101EA5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Correlation between </w:t>
      </w:r>
      <w:r w:rsidR="00FA272C" w:rsidRPr="00FA272C">
        <w:rPr>
          <w:rFonts w:ascii="Times New Roman" w:hAnsi="Times New Roman" w:hint="eastAsia"/>
          <w:color w:val="000000"/>
          <w:sz w:val="24"/>
          <w:szCs w:val="24"/>
        </w:rPr>
        <w:t>n</w:t>
      </w:r>
      <w:r w:rsidR="00FA272C" w:rsidRPr="00FA272C">
        <w:rPr>
          <w:rFonts w:ascii="Times New Roman" w:hAnsi="Times New Roman"/>
          <w:color w:val="000000"/>
          <w:sz w:val="24"/>
          <w:szCs w:val="24"/>
        </w:rPr>
        <w:t>on-esterified acid (NEFA)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and</w:t>
      </w:r>
      <w:r w:rsidR="00FA272C" w:rsidRPr="00FA272C">
        <w:rPr>
          <w:rFonts w:ascii="Times New Roman" w:hAnsi="Times New Roman"/>
          <w:color w:val="000000"/>
          <w:sz w:val="24"/>
          <w:szCs w:val="24"/>
        </w:rPr>
        <w:t xml:space="preserve"> somatic cell count (SCC)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in dairy cows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at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 relative to calving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. </w:t>
      </w:r>
      <w:r w:rsidR="00101EA5" w:rsidRPr="00FA272C">
        <w:rPr>
          <w:rFonts w:ascii="Times New Roman" w:hAnsi="Times New Roman"/>
          <w:color w:val="000000"/>
          <w:sz w:val="24"/>
          <w:szCs w:val="24"/>
        </w:rPr>
        <w:t>N</w:t>
      </w:r>
      <w:r w:rsidR="00FA272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1EA5" w:rsidRPr="00101EA5">
        <w:rPr>
          <w:rFonts w:ascii="Times New Roman" w:hAnsi="Times New Roman"/>
          <w:color w:val="000000"/>
          <w:sz w:val="24"/>
          <w:szCs w:val="24"/>
        </w:rPr>
        <w:t>=</w:t>
      </w:r>
      <w:r w:rsidR="00FA272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1EA5" w:rsidRPr="00101EA5">
        <w:rPr>
          <w:rFonts w:ascii="Times New Roman" w:hAnsi="Times New Roman"/>
          <w:color w:val="000000"/>
          <w:sz w:val="24"/>
          <w:szCs w:val="24"/>
        </w:rPr>
        <w:t>76</w:t>
      </w:r>
    </w:p>
    <w:p w:rsidR="00C529EC" w:rsidRPr="00F44249" w:rsidRDefault="00C529EC" w:rsidP="00E34745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600575"/>
            <wp:effectExtent l="0" t="0" r="0" b="0"/>
            <wp:docPr id="4" name="图片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/>
                    <pic:cNvPicPr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9EC" w:rsidRPr="00F44249" w:rsidRDefault="00C529EC" w:rsidP="00101EA5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Pr="00101EA5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Correlation between </w:t>
      </w:r>
      <w:r w:rsidR="00FA272C" w:rsidRPr="00FA272C">
        <w:rPr>
          <w:rFonts w:ascii="Times New Roman" w:hAnsi="Times New Roman" w:hint="eastAsia"/>
          <w:color w:val="000000"/>
          <w:sz w:val="24"/>
          <w:szCs w:val="24"/>
        </w:rPr>
        <w:t>n</w:t>
      </w:r>
      <w:r w:rsidR="00FA272C" w:rsidRPr="00FA272C">
        <w:rPr>
          <w:rFonts w:ascii="Times New Roman" w:hAnsi="Times New Roman"/>
          <w:color w:val="000000"/>
          <w:sz w:val="24"/>
          <w:szCs w:val="24"/>
        </w:rPr>
        <w:t>eutrophil-to-</w:t>
      </w:r>
      <w:r w:rsidR="00FA272C" w:rsidRPr="00FA272C">
        <w:rPr>
          <w:rFonts w:ascii="Times New Roman" w:hAnsi="Times New Roman"/>
          <w:color w:val="000000"/>
        </w:rPr>
        <w:t>lymphocyte</w:t>
      </w:r>
      <w:r w:rsidR="00FA272C" w:rsidRPr="00FA272C">
        <w:rPr>
          <w:rFonts w:ascii="Times New Roman" w:hAnsi="Times New Roman"/>
          <w:color w:val="000000"/>
          <w:sz w:val="24"/>
          <w:szCs w:val="24"/>
        </w:rPr>
        <w:t xml:space="preserve"> ratio (NLR)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and </w:t>
      </w:r>
      <w:r w:rsidR="00FA272C" w:rsidRPr="00FA272C">
        <w:rPr>
          <w:rFonts w:ascii="Times New Roman" w:hAnsi="Times New Roman"/>
          <w:color w:val="000000"/>
          <w:sz w:val="24"/>
          <w:szCs w:val="24"/>
        </w:rPr>
        <w:t>somatic cell count (SCC)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in dairy cows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at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 relative to calving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101EA5" w:rsidRPr="00FA272C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101EA5" w:rsidRPr="00101EA5">
        <w:rPr>
          <w:rFonts w:ascii="Times New Roman" w:hAnsi="Times New Roman"/>
          <w:color w:val="000000"/>
          <w:sz w:val="24"/>
          <w:szCs w:val="24"/>
        </w:rPr>
        <w:t>N</w:t>
      </w:r>
      <w:r w:rsidR="00FA272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1EA5" w:rsidRPr="00101EA5">
        <w:rPr>
          <w:rFonts w:ascii="Times New Roman" w:hAnsi="Times New Roman"/>
          <w:color w:val="000000"/>
          <w:sz w:val="24"/>
          <w:szCs w:val="24"/>
        </w:rPr>
        <w:t>=</w:t>
      </w:r>
      <w:r w:rsidR="00FA272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1EA5" w:rsidRPr="00101EA5">
        <w:rPr>
          <w:rFonts w:ascii="Times New Roman" w:hAnsi="Times New Roman"/>
          <w:color w:val="000000"/>
          <w:sz w:val="24"/>
          <w:szCs w:val="24"/>
        </w:rPr>
        <w:t>76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86425" cy="4600575"/>
            <wp:effectExtent l="0" t="0" r="0" b="0"/>
            <wp:docPr id="5" name="图片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EA5" w:rsidRPr="00C16901" w:rsidRDefault="00C529EC" w:rsidP="00101EA5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Pr="00101EA5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Correlation between </w:t>
      </w:r>
      <w:r w:rsidR="00FA272C" w:rsidRPr="00FA272C">
        <w:rPr>
          <w:rFonts w:ascii="Times New Roman" w:hAnsi="Times New Roman" w:hint="eastAsia"/>
          <w:color w:val="000000"/>
          <w:sz w:val="24"/>
          <w:szCs w:val="24"/>
        </w:rPr>
        <w:t>p</w:t>
      </w:r>
      <w:r w:rsidR="00FA272C" w:rsidRPr="00FA272C">
        <w:rPr>
          <w:rFonts w:ascii="Times New Roman" w:hAnsi="Times New Roman"/>
          <w:color w:val="000000"/>
          <w:sz w:val="24"/>
          <w:szCs w:val="24"/>
        </w:rPr>
        <w:t>latelet-to-lymphocyte ratio (PLR)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and </w:t>
      </w:r>
      <w:r w:rsidR="00FA272C" w:rsidRPr="00FA272C">
        <w:rPr>
          <w:rFonts w:ascii="Times New Roman" w:hAnsi="Times New Roman"/>
          <w:color w:val="000000"/>
          <w:sz w:val="24"/>
          <w:szCs w:val="24"/>
        </w:rPr>
        <w:t>somatic cell count (SCC)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in dairy cows 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at 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4w</w:t>
      </w:r>
      <w:r w:rsidR="00FA272C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(a)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C071DD" w:rsidRPr="00FA272C">
        <w:rPr>
          <w:rFonts w:ascii="Times New Roman" w:hAnsi="Times New Roman"/>
          <w:bCs/>
          <w:color w:val="000000"/>
          <w:sz w:val="24"/>
          <w:szCs w:val="24"/>
        </w:rPr>
        <w:t>3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w</w:t>
      </w:r>
      <w:r w:rsidR="00FA272C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(b)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,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E3474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FA272C" w:rsidRPr="00FA272C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 relative to calving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101EA5" w:rsidRPr="00FA272C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101EA5" w:rsidRPr="00FA272C">
        <w:rPr>
          <w:rFonts w:ascii="Times New Roman" w:hAnsi="Times New Roman"/>
          <w:color w:val="000000"/>
          <w:sz w:val="24"/>
          <w:szCs w:val="24"/>
        </w:rPr>
        <w:t>N</w:t>
      </w:r>
      <w:r w:rsidR="00FA272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1EA5" w:rsidRPr="00101EA5">
        <w:rPr>
          <w:rFonts w:ascii="Times New Roman" w:hAnsi="Times New Roman"/>
          <w:color w:val="000000"/>
          <w:sz w:val="24"/>
          <w:szCs w:val="24"/>
        </w:rPr>
        <w:t>=</w:t>
      </w:r>
      <w:r w:rsidR="00FA272C">
        <w:rPr>
          <w:rFonts w:ascii="Times New Roman" w:hAnsi="Times New Roman"/>
          <w:color w:val="000000"/>
          <w:sz w:val="24"/>
          <w:szCs w:val="24"/>
        </w:rPr>
        <w:t xml:space="preserve"> 76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905375"/>
            <wp:effectExtent l="0" t="0" r="0" b="0"/>
            <wp:docPr id="6" name="图片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/>
                    <pic:cNvPicPr>
                      <a:picLocks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5</w:t>
      </w: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="00504DBC" w:rsidRPr="007707A9">
        <w:rPr>
          <w:rFonts w:ascii="Times New Roman" w:hAnsi="Times New Roman"/>
          <w:color w:val="000000"/>
          <w:sz w:val="24"/>
          <w:szCs w:val="24"/>
        </w:rPr>
        <w:t>Receiver-operator characteristic</w:t>
      </w:r>
      <w:r w:rsidR="00504DBC"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curves of</w:t>
      </w:r>
      <w:r w:rsidR="00504DBC" w:rsidRPr="00504DB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blood neutrophil-to-lymphocyte ratio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 (NAR) and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blood platelet to-lymphocyte ratio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 (PLR)</w:t>
      </w:r>
      <w:r w:rsidR="00504DBC"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in dairy cows with low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>high somatic cell count (HSCC)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504DBC" w:rsidRPr="007707A9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101EA5"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gramStart"/>
      <w:r w:rsidR="00D978F8" w:rsidRPr="00D978F8">
        <w:rPr>
          <w:rFonts w:ascii="Times New Roman" w:hAnsi="Times New Roman"/>
          <w:color w:val="000000"/>
          <w:sz w:val="24"/>
          <w:szCs w:val="24"/>
        </w:rPr>
        <w:t>N</w:t>
      </w:r>
      <w:r w:rsidR="00D978F8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proofErr w:type="gramEnd"/>
      <w:r w:rsidR="00D978F8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LSCC)</w:t>
      </w:r>
      <w:r w:rsidR="00D978F8" w:rsidRPr="00D978F8">
        <w:rPr>
          <w:rFonts w:ascii="Times New Roman" w:hAnsi="Times New Roman"/>
          <w:color w:val="000000"/>
          <w:sz w:val="24"/>
          <w:szCs w:val="24"/>
        </w:rPr>
        <w:t>=23, N</w:t>
      </w:r>
      <w:r w:rsidR="00D978F8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(HSCC)</w:t>
      </w:r>
      <w:r w:rsidR="00D978F8" w:rsidRPr="00D978F8">
        <w:rPr>
          <w:rFonts w:ascii="Times New Roman" w:hAnsi="Times New Roman"/>
          <w:color w:val="000000"/>
          <w:sz w:val="24"/>
          <w:szCs w:val="24"/>
        </w:rPr>
        <w:t>=33</w:t>
      </w:r>
      <w:r w:rsidR="007707A9">
        <w:rPr>
          <w:rFonts w:ascii="Times New Roman" w:hAnsi="Times New Roman"/>
          <w:color w:val="000000"/>
          <w:sz w:val="24"/>
          <w:szCs w:val="24"/>
        </w:rPr>
        <w:t>; AUC,</w:t>
      </w:r>
      <w:r w:rsidR="007707A9" w:rsidRPr="007707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707A9">
        <w:rPr>
          <w:rFonts w:ascii="Times New Roman" w:hAnsi="Times New Roman"/>
          <w:color w:val="000000"/>
          <w:sz w:val="24"/>
          <w:szCs w:val="24"/>
        </w:rPr>
        <w:t>a</w:t>
      </w:r>
      <w:r w:rsidR="007707A9" w:rsidRPr="00F44249">
        <w:rPr>
          <w:rFonts w:ascii="Times New Roman" w:hAnsi="Times New Roman"/>
          <w:color w:val="000000"/>
          <w:sz w:val="24"/>
          <w:szCs w:val="24"/>
        </w:rPr>
        <w:t>rea under the curve</w:t>
      </w:r>
      <w:r w:rsidRPr="00F4424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C211E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905375"/>
            <wp:effectExtent l="0" t="0" r="0" b="0"/>
            <wp:docPr id="7" name="图片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/>
                    <pic:cNvPicPr>
                      <a:picLocks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11E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6</w:t>
      </w:r>
      <w:r w:rsidRPr="007707A9">
        <w:rPr>
          <w:rFonts w:ascii="Times New Roman" w:hAnsi="Times New Roman" w:hint="eastAsia"/>
          <w:bCs/>
          <w:color w:val="000000"/>
          <w:sz w:val="24"/>
          <w:szCs w:val="24"/>
        </w:rPr>
        <w:t>.</w:t>
      </w:r>
      <w:r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7707A9" w:rsidRPr="007707A9">
        <w:rPr>
          <w:rFonts w:ascii="Times New Roman" w:hAnsi="Times New Roman"/>
          <w:color w:val="000000"/>
          <w:sz w:val="24"/>
          <w:szCs w:val="24"/>
        </w:rPr>
        <w:t>Receiver-operator characteristic</w:t>
      </w:r>
      <w:r w:rsidR="007707A9"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1C211E" w:rsidRPr="007707A9">
        <w:rPr>
          <w:rFonts w:ascii="Times New Roman" w:hAnsi="Times New Roman"/>
          <w:bCs/>
          <w:color w:val="000000"/>
          <w:sz w:val="24"/>
          <w:szCs w:val="24"/>
        </w:rPr>
        <w:t>curves of</w:t>
      </w:r>
      <w:r w:rsidR="00504DBC" w:rsidRPr="00504DB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blood neutrophil-to-lymphocyte ratio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 (NAR) and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blood platelet to-lymphocyte ratio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 (PLR)</w:t>
      </w:r>
      <w:r w:rsidR="001C211E"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in dairy cows with low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>
        <w:rPr>
          <w:rFonts w:ascii="Times New Roman" w:hAnsi="Times New Roman"/>
          <w:color w:val="000000"/>
          <w:sz w:val="24"/>
          <w:szCs w:val="24"/>
        </w:rPr>
        <w:t>middle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 somatic cell count (</w:t>
      </w:r>
      <w:r w:rsidR="00504DBC">
        <w:rPr>
          <w:rFonts w:ascii="Times New Roman" w:hAnsi="Times New Roman"/>
          <w:color w:val="000000"/>
          <w:sz w:val="24"/>
          <w:szCs w:val="24"/>
        </w:rPr>
        <w:t>M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>SCC)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1C211E" w:rsidRPr="007707A9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1C211E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="001C211E" w:rsidRPr="00D978F8">
        <w:rPr>
          <w:rFonts w:ascii="Times New Roman" w:hAnsi="Times New Roman"/>
          <w:color w:val="000000"/>
          <w:sz w:val="24"/>
          <w:szCs w:val="24"/>
        </w:rPr>
        <w:t>N</w:t>
      </w:r>
      <w:r w:rsidR="001C211E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proofErr w:type="gramEnd"/>
      <w:r w:rsidR="001C211E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LSCC)</w:t>
      </w:r>
      <w:r w:rsidR="001C211E" w:rsidRPr="00D978F8">
        <w:rPr>
          <w:rFonts w:ascii="Times New Roman" w:hAnsi="Times New Roman"/>
          <w:color w:val="000000"/>
          <w:sz w:val="24"/>
          <w:szCs w:val="24"/>
        </w:rPr>
        <w:t>=23, N</w:t>
      </w:r>
      <w:r w:rsidR="001C211E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r w:rsidR="001C211E">
        <w:rPr>
          <w:rFonts w:ascii="Times New Roman" w:hAnsi="Times New Roman"/>
          <w:color w:val="000000"/>
          <w:sz w:val="24"/>
          <w:szCs w:val="24"/>
          <w:vertAlign w:val="subscript"/>
        </w:rPr>
        <w:t>M</w:t>
      </w:r>
      <w:r w:rsidR="001C211E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SCC)</w:t>
      </w:r>
      <w:r w:rsidR="001C211E" w:rsidRPr="00D978F8">
        <w:rPr>
          <w:rFonts w:ascii="Times New Roman" w:hAnsi="Times New Roman"/>
          <w:color w:val="000000"/>
          <w:sz w:val="24"/>
          <w:szCs w:val="24"/>
        </w:rPr>
        <w:t>=</w:t>
      </w:r>
      <w:r w:rsidR="001C211E">
        <w:rPr>
          <w:rFonts w:ascii="Times New Roman" w:hAnsi="Times New Roman"/>
          <w:color w:val="000000"/>
          <w:sz w:val="24"/>
          <w:szCs w:val="24"/>
        </w:rPr>
        <w:t>20</w:t>
      </w:r>
      <w:r w:rsidR="007707A9">
        <w:rPr>
          <w:rFonts w:ascii="Times New Roman" w:hAnsi="Times New Roman"/>
          <w:color w:val="000000"/>
          <w:sz w:val="24"/>
          <w:szCs w:val="24"/>
        </w:rPr>
        <w:t>; AUC,</w:t>
      </w:r>
      <w:r w:rsidR="007707A9" w:rsidRPr="007707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707A9">
        <w:rPr>
          <w:rFonts w:ascii="Times New Roman" w:hAnsi="Times New Roman"/>
          <w:color w:val="000000"/>
          <w:sz w:val="24"/>
          <w:szCs w:val="24"/>
        </w:rPr>
        <w:t>a</w:t>
      </w:r>
      <w:r w:rsidR="007707A9" w:rsidRPr="00F44249">
        <w:rPr>
          <w:rFonts w:ascii="Times New Roman" w:hAnsi="Times New Roman"/>
          <w:color w:val="000000"/>
          <w:sz w:val="24"/>
          <w:szCs w:val="24"/>
        </w:rPr>
        <w:t>rea under the curve</w:t>
      </w:r>
      <w:r w:rsidR="00504DBC">
        <w:rPr>
          <w:rFonts w:ascii="Times New Roman" w:hAnsi="Times New Roman"/>
          <w:color w:val="000000"/>
          <w:sz w:val="24"/>
          <w:szCs w:val="24"/>
        </w:rPr>
        <w:t>.</w:t>
      </w:r>
      <w:r w:rsidR="007707A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905375"/>
            <wp:effectExtent l="0" t="0" r="0" b="0"/>
            <wp:docPr id="8" name="图片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/>
                    <pic:cNvPicPr>
                      <a:picLocks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567" w:rsidRPr="00EA4E00" w:rsidRDefault="00C529EC" w:rsidP="006D6567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6D6567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7</w:t>
      </w:r>
      <w:r w:rsidRPr="006D6567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6D6567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Receiver-operator characteristic 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>curves of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 serum β-</w:t>
      </w:r>
      <w:proofErr w:type="spellStart"/>
      <w:r w:rsidR="00EA4E00" w:rsidRPr="00EA4E00">
        <w:rPr>
          <w:rFonts w:ascii="Times New Roman" w:hAnsi="Times New Roman"/>
          <w:color w:val="000000"/>
          <w:sz w:val="24"/>
          <w:szCs w:val="24"/>
        </w:rPr>
        <w:t>hydroxybutyrate</w:t>
      </w:r>
      <w:proofErr w:type="spellEnd"/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 (BHBA), non-esterified fatty acid (NEFA)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in dairy cows with low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>high somatic cell count (HSCC)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>4w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(a)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C071DD" w:rsidRPr="00EA4E00">
        <w:rPr>
          <w:rFonts w:ascii="Times New Roman" w:hAnsi="Times New Roman"/>
          <w:bCs/>
          <w:color w:val="000000"/>
          <w:sz w:val="24"/>
          <w:szCs w:val="24"/>
        </w:rPr>
        <w:t>3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>w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(b)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>,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E34745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. </w:t>
      </w:r>
      <w:proofErr w:type="gramStart"/>
      <w:r w:rsidR="006D6567" w:rsidRPr="00EA4E00">
        <w:rPr>
          <w:rFonts w:ascii="Times New Roman" w:hAnsi="Times New Roman"/>
          <w:color w:val="000000"/>
          <w:sz w:val="24"/>
          <w:szCs w:val="24"/>
        </w:rPr>
        <w:t>N</w:t>
      </w:r>
      <w:r w:rsidR="006D6567" w:rsidRPr="00EA4E00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proofErr w:type="gramEnd"/>
      <w:r w:rsidR="006D6567" w:rsidRPr="00EA4E00">
        <w:rPr>
          <w:rFonts w:ascii="Times New Roman" w:hAnsi="Times New Roman"/>
          <w:color w:val="000000"/>
          <w:sz w:val="24"/>
          <w:szCs w:val="24"/>
          <w:vertAlign w:val="subscript"/>
        </w:rPr>
        <w:t>LSCC)</w:t>
      </w:r>
      <w:r w:rsidR="006D6567" w:rsidRPr="00EA4E00">
        <w:rPr>
          <w:rFonts w:ascii="Times New Roman" w:hAnsi="Times New Roman"/>
          <w:color w:val="000000"/>
          <w:sz w:val="24"/>
          <w:szCs w:val="24"/>
        </w:rPr>
        <w:t>=23, N</w:t>
      </w:r>
      <w:r w:rsidR="006D6567" w:rsidRPr="00EA4E00">
        <w:rPr>
          <w:rFonts w:ascii="Times New Roman" w:hAnsi="Times New Roman"/>
          <w:color w:val="000000"/>
          <w:sz w:val="24"/>
          <w:szCs w:val="24"/>
          <w:vertAlign w:val="subscript"/>
        </w:rPr>
        <w:t>(HSCC)</w:t>
      </w:r>
      <w:r w:rsidR="006D6567" w:rsidRPr="00EA4E00">
        <w:rPr>
          <w:rFonts w:ascii="Times New Roman" w:hAnsi="Times New Roman"/>
          <w:color w:val="000000"/>
          <w:sz w:val="24"/>
          <w:szCs w:val="24"/>
        </w:rPr>
        <w:t>=33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>;</w:t>
      </w:r>
      <w:r w:rsidR="006D6567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>AUC, a</w:t>
      </w:r>
      <w:r w:rsidR="006D6567" w:rsidRPr="00EA4E00">
        <w:rPr>
          <w:rFonts w:ascii="Times New Roman" w:hAnsi="Times New Roman"/>
          <w:color w:val="000000"/>
          <w:sz w:val="24"/>
          <w:szCs w:val="24"/>
        </w:rPr>
        <w:t>rea under the curve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905375"/>
            <wp:effectExtent l="0" t="0" r="0" b="0"/>
            <wp:docPr id="9" name="图片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/>
                    <pic:cNvPicPr>
                      <a:picLocks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567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C8677B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8</w:t>
      </w:r>
      <w:r w:rsidRPr="00C8677B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C8677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Receiver-operator characteristic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curves of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serum β-</w:t>
      </w:r>
      <w:proofErr w:type="spellStart"/>
      <w:r w:rsidR="00504DBC" w:rsidRPr="00EA4E00">
        <w:rPr>
          <w:rFonts w:ascii="Times New Roman" w:hAnsi="Times New Roman"/>
          <w:color w:val="000000"/>
          <w:sz w:val="24"/>
          <w:szCs w:val="24"/>
        </w:rPr>
        <w:t>hydroxybutyrate</w:t>
      </w:r>
      <w:proofErr w:type="spellEnd"/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(BHBA), non-esterified fatty acid (NEFA)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in dairy cows with low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>
        <w:rPr>
          <w:rFonts w:ascii="Times New Roman" w:hAnsi="Times New Roman"/>
          <w:color w:val="000000"/>
          <w:sz w:val="24"/>
          <w:szCs w:val="24"/>
        </w:rPr>
        <w:t>middle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somatic cell count (</w:t>
      </w:r>
      <w:r w:rsidR="00504DBC">
        <w:rPr>
          <w:rFonts w:ascii="Times New Roman" w:hAnsi="Times New Roman"/>
          <w:color w:val="000000"/>
          <w:sz w:val="24"/>
          <w:szCs w:val="24"/>
        </w:rPr>
        <w:t>M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>SCC)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6D6567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="006D6567" w:rsidRPr="00D978F8">
        <w:rPr>
          <w:rFonts w:ascii="Times New Roman" w:hAnsi="Times New Roman"/>
          <w:color w:val="000000"/>
          <w:sz w:val="24"/>
          <w:szCs w:val="24"/>
        </w:rPr>
        <w:t>N</w:t>
      </w:r>
      <w:r w:rsidR="006D6567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proofErr w:type="gramEnd"/>
      <w:r w:rsidR="006D6567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LSCC)</w:t>
      </w:r>
      <w:r w:rsidR="006D6567" w:rsidRPr="00D978F8">
        <w:rPr>
          <w:rFonts w:ascii="Times New Roman" w:hAnsi="Times New Roman"/>
          <w:color w:val="000000"/>
          <w:sz w:val="24"/>
          <w:szCs w:val="24"/>
        </w:rPr>
        <w:t>=23, N</w:t>
      </w:r>
      <w:r w:rsidR="006D6567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r w:rsidR="006D6567">
        <w:rPr>
          <w:rFonts w:ascii="Times New Roman" w:hAnsi="Times New Roman"/>
          <w:color w:val="000000"/>
          <w:sz w:val="24"/>
          <w:szCs w:val="24"/>
          <w:vertAlign w:val="subscript"/>
        </w:rPr>
        <w:t>M</w:t>
      </w:r>
      <w:r w:rsidR="006D6567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SCC)</w:t>
      </w:r>
      <w:r w:rsidR="006D6567" w:rsidRPr="00D978F8">
        <w:rPr>
          <w:rFonts w:ascii="Times New Roman" w:hAnsi="Times New Roman"/>
          <w:color w:val="000000"/>
          <w:sz w:val="24"/>
          <w:szCs w:val="24"/>
        </w:rPr>
        <w:t>=</w:t>
      </w:r>
      <w:r w:rsidR="006D6567">
        <w:rPr>
          <w:rFonts w:ascii="Times New Roman" w:hAnsi="Times New Roman"/>
          <w:color w:val="000000"/>
          <w:sz w:val="24"/>
          <w:szCs w:val="24"/>
        </w:rPr>
        <w:t>20</w:t>
      </w:r>
      <w:r w:rsidR="00504DBC">
        <w:rPr>
          <w:rFonts w:ascii="Times New Roman" w:hAnsi="Times New Roman"/>
          <w:color w:val="000000"/>
          <w:sz w:val="24"/>
          <w:szCs w:val="24"/>
        </w:rPr>
        <w:t>; AUC, a</w:t>
      </w:r>
      <w:r w:rsidR="006D6567" w:rsidRPr="00F44249">
        <w:rPr>
          <w:rFonts w:ascii="Times New Roman" w:hAnsi="Times New Roman"/>
          <w:color w:val="000000"/>
          <w:sz w:val="24"/>
          <w:szCs w:val="24"/>
        </w:rPr>
        <w:t>rea under the curve.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905375"/>
            <wp:effectExtent l="0" t="0" r="0" b="0"/>
            <wp:docPr id="10" name="图片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/>
                    <pic:cNvPicPr>
                      <a:picLocks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77B" w:rsidRDefault="00C529EC" w:rsidP="00C8677B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FC41BB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9</w:t>
      </w:r>
      <w:r w:rsidRPr="00FC41BB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FC41B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Receiver-operator characteristic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curves of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serum </w:t>
      </w:r>
      <w:r w:rsidR="00504DBC">
        <w:rPr>
          <w:rFonts w:ascii="Times New Roman" w:hAnsi="Times New Roman"/>
          <w:color w:val="000000"/>
          <w:sz w:val="24"/>
          <w:szCs w:val="24"/>
        </w:rPr>
        <w:t>anti-oxidative variables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in dairy cows with low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>high somatic cell count (HSCC)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C8677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C8677B" w:rsidRPr="00D978F8">
        <w:rPr>
          <w:rFonts w:ascii="Times New Roman" w:hAnsi="Times New Roman"/>
          <w:color w:val="000000"/>
          <w:sz w:val="24"/>
          <w:szCs w:val="24"/>
        </w:rPr>
        <w:t>N</w:t>
      </w:r>
      <w:r w:rsidR="00C8677B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(LSCC)</w:t>
      </w:r>
      <w:r w:rsidR="00C8677B" w:rsidRPr="00D978F8">
        <w:rPr>
          <w:rFonts w:ascii="Times New Roman" w:hAnsi="Times New Roman"/>
          <w:color w:val="000000"/>
          <w:sz w:val="24"/>
          <w:szCs w:val="24"/>
        </w:rPr>
        <w:t>=23, N</w:t>
      </w:r>
      <w:r w:rsidR="00C8677B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r w:rsidR="00C8677B">
        <w:rPr>
          <w:rFonts w:ascii="Times New Roman" w:hAnsi="Times New Roman"/>
          <w:color w:val="000000"/>
          <w:sz w:val="24"/>
          <w:szCs w:val="24"/>
          <w:vertAlign w:val="subscript"/>
        </w:rPr>
        <w:t>H</w:t>
      </w:r>
      <w:r w:rsidR="00C8677B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SCC)</w:t>
      </w:r>
      <w:r w:rsidR="00C8677B" w:rsidRPr="00D978F8">
        <w:rPr>
          <w:rFonts w:ascii="Times New Roman" w:hAnsi="Times New Roman"/>
          <w:color w:val="000000"/>
          <w:sz w:val="24"/>
          <w:szCs w:val="24"/>
        </w:rPr>
        <w:t>=</w:t>
      </w:r>
      <w:r w:rsidR="00C8677B">
        <w:rPr>
          <w:rFonts w:ascii="Times New Roman" w:hAnsi="Times New Roman"/>
          <w:color w:val="000000"/>
          <w:sz w:val="24"/>
          <w:szCs w:val="24"/>
        </w:rPr>
        <w:t>33</w:t>
      </w:r>
      <w:r w:rsidR="00504DBC">
        <w:rPr>
          <w:rFonts w:ascii="Times New Roman" w:hAnsi="Times New Roman"/>
          <w:color w:val="000000"/>
          <w:sz w:val="24"/>
          <w:szCs w:val="24"/>
        </w:rPr>
        <w:t>; AUC, area under the curve</w:t>
      </w:r>
      <w:r w:rsidR="00504DBC">
        <w:rPr>
          <w:rFonts w:ascii="Times New Roman" w:hAnsi="Times New Roman"/>
          <w:color w:val="000000"/>
          <w:sz w:val="24"/>
        </w:rPr>
        <w:t xml:space="preserve">; </w:t>
      </w:r>
      <w:r w:rsidR="00504DBC" w:rsidRPr="00F44249">
        <w:rPr>
          <w:rFonts w:ascii="Times New Roman" w:hAnsi="Times New Roman"/>
          <w:color w:val="000000"/>
          <w:sz w:val="24"/>
        </w:rPr>
        <w:t>GSH-</w:t>
      </w:r>
      <w:proofErr w:type="spellStart"/>
      <w:r w:rsidR="00504DBC" w:rsidRPr="00F44249">
        <w:rPr>
          <w:rFonts w:ascii="Times New Roman" w:hAnsi="Times New Roman"/>
          <w:color w:val="000000"/>
          <w:sz w:val="24"/>
        </w:rPr>
        <w:t>Px</w:t>
      </w:r>
      <w:proofErr w:type="spellEnd"/>
      <w:r w:rsidR="00504DBC">
        <w:rPr>
          <w:rFonts w:ascii="Times New Roman" w:hAnsi="Times New Roman"/>
          <w:color w:val="000000"/>
          <w:sz w:val="24"/>
        </w:rPr>
        <w:t>,</w:t>
      </w:r>
      <w:r w:rsidR="00504DBC" w:rsidRPr="00F44249">
        <w:rPr>
          <w:rFonts w:ascii="Times New Roman" w:hAnsi="Times New Roman"/>
          <w:color w:val="000000"/>
          <w:sz w:val="24"/>
        </w:rPr>
        <w:t xml:space="preserve"> </w:t>
      </w:r>
      <w:r w:rsidR="00C8677B" w:rsidRPr="00F44249">
        <w:rPr>
          <w:rFonts w:ascii="Times New Roman" w:hAnsi="Times New Roman"/>
          <w:color w:val="000000"/>
          <w:sz w:val="24"/>
        </w:rPr>
        <w:t>glutathione peroxidase</w:t>
      </w:r>
      <w:r w:rsidR="00504DBC">
        <w:rPr>
          <w:rFonts w:ascii="Times New Roman" w:hAnsi="Times New Roman"/>
          <w:color w:val="000000"/>
          <w:sz w:val="24"/>
        </w:rPr>
        <w:t>; MDA,</w:t>
      </w:r>
      <w:r w:rsidR="00504DBC" w:rsidRPr="00F44249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="00504DBC" w:rsidRPr="00F44249">
        <w:rPr>
          <w:rFonts w:ascii="Times New Roman" w:hAnsi="Times New Roman"/>
          <w:color w:val="000000"/>
          <w:sz w:val="24"/>
        </w:rPr>
        <w:t>malondialdehyde</w:t>
      </w:r>
      <w:proofErr w:type="spellEnd"/>
      <w:r w:rsidR="00504DBC">
        <w:rPr>
          <w:rFonts w:ascii="Times New Roman" w:hAnsi="Times New Roman"/>
          <w:color w:val="000000"/>
          <w:sz w:val="24"/>
        </w:rPr>
        <w:t xml:space="preserve">; ROS, </w:t>
      </w:r>
      <w:r w:rsidR="00C8677B" w:rsidRPr="00F44249">
        <w:rPr>
          <w:rFonts w:ascii="Times New Roman" w:hAnsi="Times New Roman"/>
          <w:color w:val="000000"/>
          <w:sz w:val="24"/>
        </w:rPr>
        <w:t>reactive oxygen species (ROS)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; SOD,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serum</w:t>
      </w:r>
      <w:r w:rsidR="00504DBC" w:rsidRPr="00F44249">
        <w:rPr>
          <w:rFonts w:ascii="Times New Roman" w:hAnsi="Times New Roman"/>
          <w:color w:val="000000"/>
          <w:sz w:val="24"/>
        </w:rPr>
        <w:t xml:space="preserve"> superoxide dismutase</w:t>
      </w:r>
      <w:r w:rsidR="00C8677B" w:rsidRPr="00F44249">
        <w:rPr>
          <w:rFonts w:ascii="Times New Roman" w:hAnsi="Times New Roman"/>
          <w:color w:val="000000"/>
          <w:sz w:val="24"/>
          <w:szCs w:val="24"/>
        </w:rPr>
        <w:t>.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color w:val="000000"/>
          <w:kern w:val="0"/>
          <w:sz w:val="28"/>
          <w:szCs w:val="28"/>
        </w:rPr>
        <w:br w:type="page"/>
      </w:r>
      <w:r w:rsidR="009C0116" w:rsidRPr="008920DF">
        <w:rPr>
          <w:rFonts w:ascii="Times New Roman" w:hAnsi="Times New Roman"/>
          <w:b/>
          <w:noProof/>
          <w:color w:val="000000"/>
          <w:kern w:val="0"/>
          <w:sz w:val="28"/>
          <w:szCs w:val="28"/>
        </w:rPr>
        <w:lastRenderedPageBreak/>
        <w:drawing>
          <wp:inline distT="0" distB="0" distL="0" distR="0">
            <wp:extent cx="5695950" cy="4905375"/>
            <wp:effectExtent l="0" t="0" r="0" b="0"/>
            <wp:docPr id="11" name="图片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DBC" w:rsidRDefault="00C529EC" w:rsidP="00C529EC">
      <w:pPr>
        <w:snapToGrid w:val="0"/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B21D2">
        <w:rPr>
          <w:rFonts w:ascii="Times New Roman" w:hAnsi="Times New Roman"/>
          <w:b/>
          <w:bCs/>
          <w:color w:val="000000"/>
          <w:sz w:val="24"/>
          <w:szCs w:val="24"/>
        </w:rPr>
        <w:t>Figure S1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0</w:t>
      </w:r>
      <w:r w:rsidRPr="00CB21D2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CB21D2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Receiver-operator characteristic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curves of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serum </w:t>
      </w:r>
      <w:r w:rsidR="00504DBC">
        <w:rPr>
          <w:rFonts w:ascii="Times New Roman" w:hAnsi="Times New Roman"/>
          <w:color w:val="000000"/>
          <w:sz w:val="24"/>
          <w:szCs w:val="24"/>
        </w:rPr>
        <w:t>anti-oxidative variables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in dairy cows with low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>
        <w:rPr>
          <w:rFonts w:ascii="Times New Roman" w:hAnsi="Times New Roman"/>
          <w:color w:val="000000"/>
          <w:sz w:val="24"/>
          <w:szCs w:val="24"/>
        </w:rPr>
        <w:t>middle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somatic cell count (</w:t>
      </w:r>
      <w:r w:rsidR="00504DBC">
        <w:rPr>
          <w:rFonts w:ascii="Times New Roman" w:hAnsi="Times New Roman"/>
          <w:color w:val="000000"/>
          <w:sz w:val="24"/>
          <w:szCs w:val="24"/>
        </w:rPr>
        <w:t>M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>SCC)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504DB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504DBC" w:rsidRPr="00D978F8">
        <w:rPr>
          <w:rFonts w:ascii="Times New Roman" w:hAnsi="Times New Roman"/>
          <w:color w:val="000000"/>
          <w:sz w:val="24"/>
          <w:szCs w:val="24"/>
        </w:rPr>
        <w:t>N</w:t>
      </w:r>
      <w:r w:rsidR="00504DBC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(LSCC)</w:t>
      </w:r>
      <w:r w:rsidR="00504DBC" w:rsidRPr="00D978F8">
        <w:rPr>
          <w:rFonts w:ascii="Times New Roman" w:hAnsi="Times New Roman"/>
          <w:color w:val="000000"/>
          <w:sz w:val="24"/>
          <w:szCs w:val="24"/>
        </w:rPr>
        <w:t>=23, N</w:t>
      </w:r>
      <w:r w:rsidR="00504DBC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r w:rsidR="00504DBC">
        <w:rPr>
          <w:rFonts w:ascii="Times New Roman" w:hAnsi="Times New Roman"/>
          <w:color w:val="000000"/>
          <w:sz w:val="24"/>
          <w:szCs w:val="24"/>
          <w:vertAlign w:val="subscript"/>
        </w:rPr>
        <w:t>M</w:t>
      </w:r>
      <w:r w:rsidR="00504DBC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SCC)</w:t>
      </w:r>
      <w:r w:rsidR="00504DBC" w:rsidRPr="00D978F8">
        <w:rPr>
          <w:rFonts w:ascii="Times New Roman" w:hAnsi="Times New Roman"/>
          <w:color w:val="000000"/>
          <w:sz w:val="24"/>
          <w:szCs w:val="24"/>
        </w:rPr>
        <w:t>=</w:t>
      </w:r>
      <w:r w:rsidR="00504DBC">
        <w:rPr>
          <w:rFonts w:ascii="Times New Roman" w:hAnsi="Times New Roman"/>
          <w:color w:val="000000"/>
          <w:sz w:val="24"/>
          <w:szCs w:val="24"/>
        </w:rPr>
        <w:t>20; AUC, area under the curve</w:t>
      </w:r>
      <w:r w:rsidR="00504DBC">
        <w:rPr>
          <w:rFonts w:ascii="Times New Roman" w:hAnsi="Times New Roman"/>
          <w:color w:val="000000"/>
          <w:sz w:val="24"/>
        </w:rPr>
        <w:t xml:space="preserve">; </w:t>
      </w:r>
      <w:r w:rsidR="00504DBC" w:rsidRPr="00F44249">
        <w:rPr>
          <w:rFonts w:ascii="Times New Roman" w:hAnsi="Times New Roman"/>
          <w:color w:val="000000"/>
          <w:sz w:val="24"/>
        </w:rPr>
        <w:t>GSH-</w:t>
      </w:r>
      <w:proofErr w:type="spellStart"/>
      <w:r w:rsidR="00504DBC" w:rsidRPr="00F44249">
        <w:rPr>
          <w:rFonts w:ascii="Times New Roman" w:hAnsi="Times New Roman"/>
          <w:color w:val="000000"/>
          <w:sz w:val="24"/>
        </w:rPr>
        <w:t>Px</w:t>
      </w:r>
      <w:proofErr w:type="spellEnd"/>
      <w:r w:rsidR="00504DBC">
        <w:rPr>
          <w:rFonts w:ascii="Times New Roman" w:hAnsi="Times New Roman"/>
          <w:color w:val="000000"/>
          <w:sz w:val="24"/>
        </w:rPr>
        <w:t>,</w:t>
      </w:r>
      <w:r w:rsidR="00504DBC" w:rsidRPr="00F44249">
        <w:rPr>
          <w:rFonts w:ascii="Times New Roman" w:hAnsi="Times New Roman"/>
          <w:color w:val="000000"/>
          <w:sz w:val="24"/>
        </w:rPr>
        <w:t xml:space="preserve"> glutathione peroxidase</w:t>
      </w:r>
      <w:r w:rsidR="00504DBC">
        <w:rPr>
          <w:rFonts w:ascii="Times New Roman" w:hAnsi="Times New Roman"/>
          <w:color w:val="000000"/>
          <w:sz w:val="24"/>
        </w:rPr>
        <w:t>; MDA,</w:t>
      </w:r>
      <w:r w:rsidR="00504DBC" w:rsidRPr="00F44249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="00504DBC" w:rsidRPr="00F44249">
        <w:rPr>
          <w:rFonts w:ascii="Times New Roman" w:hAnsi="Times New Roman"/>
          <w:color w:val="000000"/>
          <w:sz w:val="24"/>
        </w:rPr>
        <w:t>malondialdehyde</w:t>
      </w:r>
      <w:proofErr w:type="spellEnd"/>
      <w:r w:rsidR="00504DBC">
        <w:rPr>
          <w:rFonts w:ascii="Times New Roman" w:hAnsi="Times New Roman"/>
          <w:color w:val="000000"/>
          <w:sz w:val="24"/>
        </w:rPr>
        <w:t xml:space="preserve">; ROS, </w:t>
      </w:r>
      <w:r w:rsidR="00504DBC" w:rsidRPr="00F44249">
        <w:rPr>
          <w:rFonts w:ascii="Times New Roman" w:hAnsi="Times New Roman"/>
          <w:color w:val="000000"/>
          <w:sz w:val="24"/>
        </w:rPr>
        <w:t>reactive oxygen species (ROS)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; SOD,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serum</w:t>
      </w:r>
      <w:r w:rsidR="00504DBC" w:rsidRPr="00F44249">
        <w:rPr>
          <w:rFonts w:ascii="Times New Roman" w:hAnsi="Times New Roman"/>
          <w:color w:val="000000"/>
          <w:sz w:val="24"/>
        </w:rPr>
        <w:t xml:space="preserve"> superoxide dismutase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.</w:t>
      </w:r>
    </w:p>
    <w:p w:rsidR="00533638" w:rsidRPr="00FC41BB" w:rsidRDefault="00533638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</w:p>
    <w:sectPr w:rsidR="00533638" w:rsidRPr="00FC41BB" w:rsidSect="00E34745">
      <w:footerReference w:type="default" r:id="rId17"/>
      <w:footnotePr>
        <w:numFmt w:val="chicago"/>
      </w:footnotePr>
      <w:pgSz w:w="11906" w:h="16838"/>
      <w:pgMar w:top="1440" w:right="1701" w:bottom="1440" w:left="1701" w:header="851" w:footer="992" w:gutter="0"/>
      <w:lnNumType w:countBy="1" w:distance="851" w:restart="continuous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1832" w:rsidRDefault="00901832">
      <w:r>
        <w:separator/>
      </w:r>
    </w:p>
  </w:endnote>
  <w:endnote w:type="continuationSeparator" w:id="0">
    <w:p w:rsidR="00901832" w:rsidRDefault="00901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677B" w:rsidRDefault="00C8677B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44BB7"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1832" w:rsidRDefault="00901832">
      <w:r>
        <w:separator/>
      </w:r>
    </w:p>
  </w:footnote>
  <w:footnote w:type="continuationSeparator" w:id="0">
    <w:p w:rsidR="00901832" w:rsidRDefault="00901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EC"/>
    <w:rsid w:val="0002050D"/>
    <w:rsid w:val="00075E0B"/>
    <w:rsid w:val="00077310"/>
    <w:rsid w:val="00091F22"/>
    <w:rsid w:val="00101EA5"/>
    <w:rsid w:val="0013484E"/>
    <w:rsid w:val="001479D2"/>
    <w:rsid w:val="00151887"/>
    <w:rsid w:val="00165DEA"/>
    <w:rsid w:val="001C211E"/>
    <w:rsid w:val="001E662C"/>
    <w:rsid w:val="001E721C"/>
    <w:rsid w:val="002069E1"/>
    <w:rsid w:val="00231E7B"/>
    <w:rsid w:val="00277FF9"/>
    <w:rsid w:val="002953B0"/>
    <w:rsid w:val="002A0DF0"/>
    <w:rsid w:val="002B3439"/>
    <w:rsid w:val="002F18D3"/>
    <w:rsid w:val="00362DB8"/>
    <w:rsid w:val="00383B65"/>
    <w:rsid w:val="003A5AEF"/>
    <w:rsid w:val="003A6E06"/>
    <w:rsid w:val="003C2865"/>
    <w:rsid w:val="003C2CC3"/>
    <w:rsid w:val="003F3D91"/>
    <w:rsid w:val="003F78A8"/>
    <w:rsid w:val="00446155"/>
    <w:rsid w:val="00447F7F"/>
    <w:rsid w:val="00497E76"/>
    <w:rsid w:val="004D515F"/>
    <w:rsid w:val="004E3E14"/>
    <w:rsid w:val="00504DBC"/>
    <w:rsid w:val="00533638"/>
    <w:rsid w:val="0053731B"/>
    <w:rsid w:val="00544B6F"/>
    <w:rsid w:val="00553D9A"/>
    <w:rsid w:val="00563763"/>
    <w:rsid w:val="00567398"/>
    <w:rsid w:val="005B3007"/>
    <w:rsid w:val="005B5BEC"/>
    <w:rsid w:val="006261B7"/>
    <w:rsid w:val="00631143"/>
    <w:rsid w:val="00636A70"/>
    <w:rsid w:val="0063742B"/>
    <w:rsid w:val="00675792"/>
    <w:rsid w:val="006A461F"/>
    <w:rsid w:val="006D6567"/>
    <w:rsid w:val="00701951"/>
    <w:rsid w:val="00734832"/>
    <w:rsid w:val="00737ACF"/>
    <w:rsid w:val="00744BB7"/>
    <w:rsid w:val="00754012"/>
    <w:rsid w:val="00755725"/>
    <w:rsid w:val="0076559E"/>
    <w:rsid w:val="007707A9"/>
    <w:rsid w:val="007D5CFC"/>
    <w:rsid w:val="007F4700"/>
    <w:rsid w:val="00835B23"/>
    <w:rsid w:val="008473B0"/>
    <w:rsid w:val="0085258D"/>
    <w:rsid w:val="00860B61"/>
    <w:rsid w:val="008920DF"/>
    <w:rsid w:val="008D46D4"/>
    <w:rsid w:val="008F3DC3"/>
    <w:rsid w:val="00901832"/>
    <w:rsid w:val="00922859"/>
    <w:rsid w:val="00943AB8"/>
    <w:rsid w:val="009665FB"/>
    <w:rsid w:val="00972B58"/>
    <w:rsid w:val="00981715"/>
    <w:rsid w:val="009A2A47"/>
    <w:rsid w:val="009C0116"/>
    <w:rsid w:val="009E039A"/>
    <w:rsid w:val="00A0031B"/>
    <w:rsid w:val="00A00546"/>
    <w:rsid w:val="00A115E9"/>
    <w:rsid w:val="00A24376"/>
    <w:rsid w:val="00A55D53"/>
    <w:rsid w:val="00A80042"/>
    <w:rsid w:val="00AA2304"/>
    <w:rsid w:val="00AC74D8"/>
    <w:rsid w:val="00BC7438"/>
    <w:rsid w:val="00BE72F3"/>
    <w:rsid w:val="00C071DD"/>
    <w:rsid w:val="00C16901"/>
    <w:rsid w:val="00C32B9A"/>
    <w:rsid w:val="00C43A74"/>
    <w:rsid w:val="00C529EC"/>
    <w:rsid w:val="00C8677B"/>
    <w:rsid w:val="00C93E61"/>
    <w:rsid w:val="00CB21D2"/>
    <w:rsid w:val="00CB4372"/>
    <w:rsid w:val="00CC3E22"/>
    <w:rsid w:val="00CE554D"/>
    <w:rsid w:val="00D00441"/>
    <w:rsid w:val="00D24A8D"/>
    <w:rsid w:val="00D743B0"/>
    <w:rsid w:val="00D95C25"/>
    <w:rsid w:val="00D978F8"/>
    <w:rsid w:val="00DB7E7A"/>
    <w:rsid w:val="00E071FA"/>
    <w:rsid w:val="00E23E79"/>
    <w:rsid w:val="00E34745"/>
    <w:rsid w:val="00E7173E"/>
    <w:rsid w:val="00E72CC1"/>
    <w:rsid w:val="00E97D23"/>
    <w:rsid w:val="00EA4E00"/>
    <w:rsid w:val="00EE7746"/>
    <w:rsid w:val="00F10FFA"/>
    <w:rsid w:val="00F145E4"/>
    <w:rsid w:val="00F173A2"/>
    <w:rsid w:val="00F42750"/>
    <w:rsid w:val="00F64382"/>
    <w:rsid w:val="00F76BF8"/>
    <w:rsid w:val="00F907C9"/>
    <w:rsid w:val="00FA272C"/>
    <w:rsid w:val="00FA4D8B"/>
    <w:rsid w:val="00FC41BB"/>
    <w:rsid w:val="00FE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  <w15:chartTrackingRefBased/>
  <w15:docId w15:val="{DB04BF50-F364-4722-9735-2BAF4096D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9EC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C529EC"/>
    <w:rPr>
      <w:rFonts w:ascii="宋体" w:hAnsi="等线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529EC"/>
    <w:rPr>
      <w:rFonts w:ascii="宋体" w:eastAsia="宋体"/>
      <w:sz w:val="18"/>
      <w:szCs w:val="18"/>
    </w:rPr>
  </w:style>
  <w:style w:type="character" w:customStyle="1" w:styleId="Char0">
    <w:name w:val="批注主题 Char"/>
    <w:link w:val="a4"/>
    <w:uiPriority w:val="99"/>
    <w:rsid w:val="00C529EC"/>
    <w:rPr>
      <w:rFonts w:ascii="Calibri" w:eastAsia="宋体" w:hAnsi="Calibri" w:cs="Times New Roman"/>
      <w:b/>
      <w:bCs/>
    </w:rPr>
  </w:style>
  <w:style w:type="character" w:customStyle="1" w:styleId="Char1">
    <w:name w:val="页脚 Char"/>
    <w:link w:val="a5"/>
    <w:uiPriority w:val="99"/>
    <w:rsid w:val="00C529EC"/>
    <w:rPr>
      <w:sz w:val="18"/>
      <w:szCs w:val="18"/>
    </w:rPr>
  </w:style>
  <w:style w:type="character" w:customStyle="1" w:styleId="doi">
    <w:name w:val="doi"/>
    <w:basedOn w:val="a0"/>
    <w:rsid w:val="00C529EC"/>
  </w:style>
  <w:style w:type="character" w:styleId="a6">
    <w:name w:val="line number"/>
    <w:basedOn w:val="a0"/>
    <w:uiPriority w:val="99"/>
    <w:unhideWhenUsed/>
    <w:rsid w:val="00C529EC"/>
  </w:style>
  <w:style w:type="character" w:styleId="a7">
    <w:name w:val="Emphasis"/>
    <w:uiPriority w:val="20"/>
    <w:qFormat/>
    <w:rsid w:val="00C529EC"/>
    <w:rPr>
      <w:i/>
      <w:iCs/>
    </w:rPr>
  </w:style>
  <w:style w:type="character" w:styleId="a8">
    <w:name w:val="FollowedHyperlink"/>
    <w:uiPriority w:val="99"/>
    <w:unhideWhenUsed/>
    <w:rsid w:val="00C529EC"/>
    <w:rPr>
      <w:color w:val="954F72"/>
      <w:u w:val="single"/>
    </w:rPr>
  </w:style>
  <w:style w:type="character" w:styleId="a9">
    <w:name w:val="annotation reference"/>
    <w:uiPriority w:val="99"/>
    <w:unhideWhenUsed/>
    <w:rsid w:val="00C529EC"/>
    <w:rPr>
      <w:sz w:val="21"/>
      <w:szCs w:val="21"/>
    </w:rPr>
  </w:style>
  <w:style w:type="character" w:styleId="aa">
    <w:name w:val="Hyperlink"/>
    <w:uiPriority w:val="99"/>
    <w:unhideWhenUsed/>
    <w:rsid w:val="00C529EC"/>
    <w:rPr>
      <w:color w:val="0563C1"/>
      <w:u w:val="single"/>
    </w:rPr>
  </w:style>
  <w:style w:type="character" w:styleId="ab">
    <w:name w:val="footnote reference"/>
    <w:unhideWhenUsed/>
    <w:rsid w:val="00C529EC"/>
    <w:rPr>
      <w:vertAlign w:val="superscript"/>
    </w:rPr>
  </w:style>
  <w:style w:type="character" w:customStyle="1" w:styleId="shorttext">
    <w:name w:val="short_text"/>
    <w:basedOn w:val="a0"/>
    <w:rsid w:val="00C529EC"/>
  </w:style>
  <w:style w:type="character" w:customStyle="1" w:styleId="Char2">
    <w:name w:val="页眉 Char"/>
    <w:link w:val="ac"/>
    <w:uiPriority w:val="99"/>
    <w:rsid w:val="00C529EC"/>
    <w:rPr>
      <w:sz w:val="18"/>
      <w:szCs w:val="18"/>
    </w:rPr>
  </w:style>
  <w:style w:type="character" w:customStyle="1" w:styleId="ad">
    <w:name w:val="批注文字 字符"/>
    <w:uiPriority w:val="99"/>
    <w:semiHidden/>
    <w:rsid w:val="00C529EC"/>
    <w:rPr>
      <w:rFonts w:ascii="Calibri" w:eastAsia="宋体" w:hAnsi="Calibri" w:cs="Times New Roman"/>
    </w:rPr>
  </w:style>
  <w:style w:type="character" w:customStyle="1" w:styleId="Char3">
    <w:name w:val="脚注文本 Char"/>
    <w:link w:val="ae"/>
    <w:uiPriority w:val="99"/>
    <w:rsid w:val="00C529EC"/>
    <w:rPr>
      <w:rFonts w:ascii="Times New Roman" w:eastAsia="等线" w:hAnsi="Times New Roman" w:cs="Times New Roman"/>
      <w:kern w:val="0"/>
      <w:sz w:val="18"/>
      <w:szCs w:val="18"/>
    </w:rPr>
  </w:style>
  <w:style w:type="paragraph" w:customStyle="1" w:styleId="1">
    <w:name w:val="修订1"/>
    <w:uiPriority w:val="99"/>
    <w:semiHidden/>
    <w:rsid w:val="00C529EC"/>
    <w:rPr>
      <w:rFonts w:ascii="Calibri" w:eastAsia="宋体" w:hAnsi="Calibri"/>
      <w:kern w:val="2"/>
      <w:sz w:val="21"/>
      <w:szCs w:val="22"/>
    </w:rPr>
  </w:style>
  <w:style w:type="paragraph" w:styleId="af">
    <w:name w:val="annotation text"/>
    <w:basedOn w:val="a"/>
    <w:link w:val="Char4"/>
    <w:uiPriority w:val="99"/>
    <w:unhideWhenUsed/>
    <w:rsid w:val="00C529EC"/>
    <w:pPr>
      <w:jc w:val="left"/>
    </w:pPr>
  </w:style>
  <w:style w:type="character" w:customStyle="1" w:styleId="Char4">
    <w:name w:val="批注文字 Char"/>
    <w:link w:val="af"/>
    <w:uiPriority w:val="99"/>
    <w:semiHidden/>
    <w:rsid w:val="00C529EC"/>
    <w:rPr>
      <w:rFonts w:ascii="Calibri" w:eastAsia="宋体" w:hAnsi="Calibri" w:cs="Times New Roman"/>
      <w:szCs w:val="22"/>
    </w:rPr>
  </w:style>
  <w:style w:type="paragraph" w:styleId="a4">
    <w:name w:val="annotation subject"/>
    <w:basedOn w:val="af"/>
    <w:next w:val="af"/>
    <w:link w:val="Char0"/>
    <w:uiPriority w:val="99"/>
    <w:unhideWhenUsed/>
    <w:rsid w:val="00C529EC"/>
    <w:rPr>
      <w:b/>
      <w:bCs/>
      <w:szCs w:val="24"/>
    </w:rPr>
  </w:style>
  <w:style w:type="character" w:customStyle="1" w:styleId="10">
    <w:name w:val="批注主题 字符1"/>
    <w:uiPriority w:val="99"/>
    <w:semiHidden/>
    <w:rsid w:val="00C529EC"/>
    <w:rPr>
      <w:rFonts w:ascii="Calibri" w:eastAsia="宋体" w:hAnsi="Calibri" w:cs="Times New Roman"/>
      <w:b/>
      <w:bCs/>
      <w:szCs w:val="22"/>
    </w:rPr>
  </w:style>
  <w:style w:type="paragraph" w:styleId="ae">
    <w:name w:val="footnote text"/>
    <w:basedOn w:val="a"/>
    <w:link w:val="Char3"/>
    <w:uiPriority w:val="99"/>
    <w:unhideWhenUsed/>
    <w:rsid w:val="00C529EC"/>
    <w:pPr>
      <w:widowControl/>
      <w:snapToGrid w:val="0"/>
      <w:jc w:val="left"/>
    </w:pPr>
    <w:rPr>
      <w:rFonts w:ascii="Times New Roman" w:eastAsia="等线" w:hAnsi="Times New Roman"/>
      <w:kern w:val="0"/>
      <w:sz w:val="18"/>
      <w:szCs w:val="18"/>
    </w:rPr>
  </w:style>
  <w:style w:type="character" w:customStyle="1" w:styleId="11">
    <w:name w:val="脚注文本 字符1"/>
    <w:uiPriority w:val="99"/>
    <w:semiHidden/>
    <w:rsid w:val="00C529E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C529EC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12">
    <w:name w:val="页脚 字符1"/>
    <w:uiPriority w:val="99"/>
    <w:semiHidden/>
    <w:rsid w:val="00C529EC"/>
    <w:rPr>
      <w:rFonts w:ascii="Calibri" w:eastAsia="宋体" w:hAnsi="Calibri" w:cs="Times New Roman"/>
      <w:sz w:val="18"/>
      <w:szCs w:val="18"/>
    </w:rPr>
  </w:style>
  <w:style w:type="paragraph" w:styleId="ac">
    <w:name w:val="header"/>
    <w:basedOn w:val="a"/>
    <w:link w:val="Char2"/>
    <w:uiPriority w:val="99"/>
    <w:unhideWhenUsed/>
    <w:rsid w:val="00C52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13">
    <w:name w:val="页眉 字符1"/>
    <w:uiPriority w:val="99"/>
    <w:semiHidden/>
    <w:rsid w:val="00C529EC"/>
    <w:rPr>
      <w:rFonts w:ascii="Calibri" w:eastAsia="宋体" w:hAnsi="Calibri" w:cs="Times New Roman"/>
      <w:sz w:val="18"/>
      <w:szCs w:val="18"/>
    </w:rPr>
  </w:style>
  <w:style w:type="table" w:styleId="af0">
    <w:name w:val="Table Grid"/>
    <w:basedOn w:val="a1"/>
    <w:uiPriority w:val="39"/>
    <w:rsid w:val="00C529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Revision"/>
    <w:hidden/>
    <w:uiPriority w:val="71"/>
    <w:rsid w:val="00C529EC"/>
    <w:rPr>
      <w:rFonts w:ascii="Calibri" w:eastAsia="宋体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2FF3D-850A-4D00-8411-EEAD7C6C1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401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dc:description/>
  <cp:lastModifiedBy>user</cp:lastModifiedBy>
  <cp:revision>5</cp:revision>
  <dcterms:created xsi:type="dcterms:W3CDTF">2019-10-17T13:43:00Z</dcterms:created>
  <dcterms:modified xsi:type="dcterms:W3CDTF">2019-10-22T04:05:00Z</dcterms:modified>
</cp:coreProperties>
</file>